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B7ED5" w14:textId="385F5DFD" w:rsidR="00244962" w:rsidRPr="004F606A" w:rsidRDefault="00E34F3A" w:rsidP="00C00698">
      <w:pPr>
        <w:pStyle w:val="berschrift1"/>
        <w:jc w:val="both"/>
      </w:pPr>
      <w:r>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rPr>
      </w:pPr>
      <w:r>
        <w:rPr>
          <w:b/>
          <w:sz w:val="22"/>
        </w:rPr>
        <w:t>Support Media :</w:t>
      </w:r>
    </w:p>
    <w:p w14:paraId="5AC417A8" w14:textId="77777777" w:rsidR="00244962" w:rsidRPr="00382854" w:rsidRDefault="00244962" w:rsidP="00244962">
      <w:pPr>
        <w:pStyle w:val="Default"/>
        <w:jc w:val="right"/>
        <w:rPr>
          <w:sz w:val="22"/>
          <w:szCs w:val="22"/>
        </w:rPr>
      </w:pPr>
    </w:p>
    <w:p w14:paraId="3CE3F392" w14:textId="77777777" w:rsidR="00781C26" w:rsidRPr="00781C26" w:rsidRDefault="00781C26" w:rsidP="00781C26">
      <w:pPr>
        <w:pStyle w:val="Textkrper"/>
        <w:ind w:right="106"/>
        <w:jc w:val="right"/>
      </w:pPr>
      <w:proofErr w:type="spellStart"/>
      <w:r>
        <w:t>Chushu</w:t>
      </w:r>
      <w:proofErr w:type="spellEnd"/>
      <w:r>
        <w:t xml:space="preserve"> Wu</w:t>
      </w:r>
    </w:p>
    <w:p w14:paraId="1003EB8D" w14:textId="77777777" w:rsidR="00781C26" w:rsidRPr="00781C26" w:rsidRDefault="00781C26" w:rsidP="00781C26">
      <w:pPr>
        <w:pStyle w:val="Textkrper"/>
        <w:spacing w:before="2" w:line="252" w:lineRule="exact"/>
        <w:ind w:right="107"/>
        <w:jc w:val="right"/>
      </w:pPr>
      <w:r>
        <w:t>+32 491 34 80 98</w:t>
      </w:r>
    </w:p>
    <w:p w14:paraId="01704CF4" w14:textId="77777777" w:rsidR="00781C26" w:rsidRPr="00781C26" w:rsidRDefault="00503F83" w:rsidP="00781C26">
      <w:pPr>
        <w:pStyle w:val="Textkrper"/>
        <w:spacing w:line="252" w:lineRule="exact"/>
        <w:ind w:right="107"/>
        <w:jc w:val="right"/>
      </w:pPr>
      <w:hyperlink r:id="rId8">
        <w:r w:rsidR="00781C26">
          <w:rPr>
            <w:color w:val="13099A"/>
            <w:u w:val="single" w:color="13099A"/>
          </w:rPr>
          <w:t>chushu.wu@komatsu.eu</w:t>
        </w:r>
      </w:hyperlink>
    </w:p>
    <w:p w14:paraId="699EFFBF" w14:textId="77777777" w:rsidR="008922D1" w:rsidRPr="00382854" w:rsidRDefault="008922D1" w:rsidP="008922D1">
      <w:pPr>
        <w:pStyle w:val="Headline"/>
        <w:jc w:val="left"/>
        <w:rPr>
          <w:b w:val="0"/>
          <w:bCs/>
          <w:iCs/>
        </w:rPr>
      </w:pPr>
    </w:p>
    <w:p w14:paraId="13C6401F" w14:textId="77777777" w:rsidR="008922D1" w:rsidRPr="00382854" w:rsidRDefault="008922D1" w:rsidP="008922D1">
      <w:pPr>
        <w:pStyle w:val="Headline"/>
        <w:jc w:val="left"/>
        <w:rPr>
          <w:b w:val="0"/>
          <w:bCs/>
          <w:i/>
        </w:rPr>
      </w:pPr>
    </w:p>
    <w:p w14:paraId="379690CC" w14:textId="1D7A12A1" w:rsidR="008922D1" w:rsidRPr="008922D1" w:rsidRDefault="008922D1" w:rsidP="008922D1">
      <w:pPr>
        <w:pStyle w:val="Headline"/>
        <w:rPr>
          <w:bCs/>
        </w:rPr>
      </w:pPr>
      <w:r>
        <w:t xml:space="preserve">Komatsu met en service son premier tombereau diesel </w:t>
      </w:r>
      <w:r w:rsidR="00382854">
        <w:br/>
      </w:r>
      <w:r>
        <w:t xml:space="preserve">à trolley multi-énergies </w:t>
      </w:r>
    </w:p>
    <w:p w14:paraId="263DAA0B" w14:textId="2AB17590" w:rsidR="008922D1" w:rsidRPr="008922D1" w:rsidRDefault="008922D1" w:rsidP="008922D1">
      <w:pPr>
        <w:pStyle w:val="Subhead"/>
      </w:pPr>
      <w:r>
        <w:t xml:space="preserve">Le tombereau diesel à trolley multi-énergies 930E a été mis en service </w:t>
      </w:r>
      <w:r w:rsidR="00382854">
        <w:br/>
      </w:r>
      <w:r>
        <w:t>à la mine d’</w:t>
      </w:r>
      <w:proofErr w:type="spellStart"/>
      <w:r>
        <w:t>Aitik</w:t>
      </w:r>
      <w:proofErr w:type="spellEnd"/>
      <w:r>
        <w:t xml:space="preserve">, </w:t>
      </w:r>
      <w:r w:rsidR="00FA0732" w:rsidRPr="00FA0732">
        <w:t>exploitée</w:t>
      </w:r>
      <w:r w:rsidR="00FA0732">
        <w:t xml:space="preserve"> </w:t>
      </w:r>
      <w:r w:rsidR="00B760E1">
        <w:t>par</w:t>
      </w:r>
      <w:r>
        <w:t xml:space="preserve"> </w:t>
      </w:r>
      <w:proofErr w:type="spellStart"/>
      <w:r>
        <w:t>Boliden</w:t>
      </w:r>
      <w:proofErr w:type="spellEnd"/>
    </w:p>
    <w:p w14:paraId="26B129DC" w14:textId="77777777" w:rsidR="008922D1" w:rsidRPr="008922D1" w:rsidRDefault="008922D1" w:rsidP="008922D1">
      <w:pPr>
        <w:spacing w:after="0"/>
        <w:jc w:val="center"/>
        <w:rPr>
          <w:rFonts w:ascii="Arial" w:hAnsi="Arial" w:cs="Arial"/>
          <w:i/>
        </w:rPr>
      </w:pPr>
    </w:p>
    <w:p w14:paraId="759FA9CC" w14:textId="7BE045D8" w:rsidR="008922D1" w:rsidRPr="008922D1" w:rsidRDefault="00781C26" w:rsidP="008922D1">
      <w:pPr>
        <w:rPr>
          <w:rFonts w:ascii="Arial" w:hAnsi="Arial" w:cs="Arial"/>
        </w:rPr>
      </w:pPr>
      <w:r>
        <w:rPr>
          <w:rFonts w:ascii="Arial" w:hAnsi="Arial"/>
          <w:b/>
        </w:rPr>
        <w:t xml:space="preserve">Vilvorde, Juin 2025 </w:t>
      </w:r>
      <w:r>
        <w:rPr>
          <w:rFonts w:ascii="Arial" w:hAnsi="Arial"/>
        </w:rPr>
        <w:t xml:space="preserve">— Komatsu, en collaboration avec </w:t>
      </w:r>
      <w:proofErr w:type="spellStart"/>
      <w:r>
        <w:rPr>
          <w:rFonts w:ascii="Arial" w:hAnsi="Arial"/>
        </w:rPr>
        <w:t>Boliden</w:t>
      </w:r>
      <w:proofErr w:type="spellEnd"/>
      <w:r>
        <w:rPr>
          <w:rFonts w:ascii="Arial" w:hAnsi="Arial"/>
        </w:rPr>
        <w:t xml:space="preserve">, est fier d’annoncer la mise en service et le démarrage des essais sur le terrain pour le premier tombereau diesel à trolley de sa nouvelle série multi-énergies. Le tombereau Komatsu Power </w:t>
      </w:r>
      <w:proofErr w:type="spellStart"/>
      <w:r>
        <w:rPr>
          <w:rFonts w:ascii="Arial" w:hAnsi="Arial"/>
        </w:rPr>
        <w:t>Agnostic</w:t>
      </w:r>
      <w:proofErr w:type="spellEnd"/>
      <w:r>
        <w:rPr>
          <w:rFonts w:ascii="Arial" w:hAnsi="Arial"/>
        </w:rPr>
        <w:t xml:space="preserve"> 930E a été déployé officiellement le 23 avril dans la mine d’</w:t>
      </w:r>
      <w:proofErr w:type="spellStart"/>
      <w:r>
        <w:rPr>
          <w:rFonts w:ascii="Arial" w:hAnsi="Arial"/>
        </w:rPr>
        <w:t>Aitik</w:t>
      </w:r>
      <w:proofErr w:type="spellEnd"/>
      <w:r>
        <w:rPr>
          <w:rFonts w:ascii="Arial" w:hAnsi="Arial"/>
        </w:rPr>
        <w:t xml:space="preserve">, appartenant à </w:t>
      </w:r>
      <w:proofErr w:type="spellStart"/>
      <w:r>
        <w:rPr>
          <w:rFonts w:ascii="Arial" w:hAnsi="Arial"/>
        </w:rPr>
        <w:t>Boliden</w:t>
      </w:r>
      <w:proofErr w:type="spellEnd"/>
      <w:r>
        <w:rPr>
          <w:rFonts w:ascii="Arial" w:hAnsi="Arial"/>
        </w:rPr>
        <w:t xml:space="preserve">, à Gallivare en Suède, et marque une étape majeure de l’évolution vers la </w:t>
      </w:r>
      <w:proofErr w:type="spellStart"/>
      <w:r>
        <w:rPr>
          <w:rFonts w:ascii="Arial" w:hAnsi="Arial"/>
        </w:rPr>
        <w:t>décarbonation</w:t>
      </w:r>
      <w:proofErr w:type="spellEnd"/>
      <w:r>
        <w:rPr>
          <w:rFonts w:ascii="Arial" w:hAnsi="Arial"/>
        </w:rPr>
        <w:t xml:space="preserve"> des activités d’extraction en surface.</w:t>
      </w:r>
    </w:p>
    <w:p w14:paraId="0941DEE4" w14:textId="75E79AC0" w:rsidR="008922D1" w:rsidRPr="008922D1" w:rsidRDefault="008922D1" w:rsidP="008922D1">
      <w:pPr>
        <w:rPr>
          <w:rFonts w:ascii="Arial" w:hAnsi="Arial" w:cs="Arial"/>
        </w:rPr>
      </w:pPr>
      <w:r>
        <w:rPr>
          <w:rFonts w:ascii="Arial" w:hAnsi="Arial"/>
        </w:rPr>
        <w:t xml:space="preserve">Lors de sa présentation au salon </w:t>
      </w:r>
      <w:proofErr w:type="spellStart"/>
      <w:r>
        <w:rPr>
          <w:rFonts w:ascii="Arial" w:hAnsi="Arial"/>
        </w:rPr>
        <w:t>MINExpo</w:t>
      </w:r>
      <w:proofErr w:type="spellEnd"/>
      <w:r>
        <w:rPr>
          <w:rFonts w:ascii="Arial" w:hAnsi="Arial"/>
        </w:rPr>
        <w:t xml:space="preserve"> 2024 à Las Vegas, le tombereau Power </w:t>
      </w:r>
      <w:proofErr w:type="spellStart"/>
      <w:r>
        <w:rPr>
          <w:rFonts w:ascii="Arial" w:hAnsi="Arial"/>
        </w:rPr>
        <w:t>Agnostic</w:t>
      </w:r>
      <w:proofErr w:type="spellEnd"/>
      <w:r>
        <w:rPr>
          <w:rFonts w:ascii="Arial" w:hAnsi="Arial"/>
        </w:rPr>
        <w:t xml:space="preserve"> 930E a suscité un intérêt considérable en raison de son design modulaire, prêt à affronter l’avenir. Le tombereau exposé au salon était réservé par la mine de cuivre d’</w:t>
      </w:r>
      <w:proofErr w:type="spellStart"/>
      <w:r>
        <w:rPr>
          <w:rFonts w:ascii="Arial" w:hAnsi="Arial"/>
        </w:rPr>
        <w:t>Aitik</w:t>
      </w:r>
      <w:proofErr w:type="spellEnd"/>
      <w:r>
        <w:rPr>
          <w:rFonts w:ascii="Arial" w:hAnsi="Arial"/>
        </w:rPr>
        <w:t xml:space="preserve">, </w:t>
      </w:r>
      <w:r w:rsidR="00FA0732" w:rsidRPr="00FA0732">
        <w:rPr>
          <w:rFonts w:ascii="Arial" w:hAnsi="Arial"/>
        </w:rPr>
        <w:t>exploitée</w:t>
      </w:r>
      <w:r w:rsidR="00FA0732">
        <w:rPr>
          <w:rFonts w:ascii="Arial" w:hAnsi="Arial"/>
        </w:rPr>
        <w:t xml:space="preserve"> </w:t>
      </w:r>
      <w:r w:rsidR="00B760E1">
        <w:rPr>
          <w:rFonts w:ascii="Arial" w:hAnsi="Arial"/>
        </w:rPr>
        <w:t>par</w:t>
      </w:r>
      <w:r>
        <w:rPr>
          <w:rFonts w:ascii="Arial" w:hAnsi="Arial"/>
        </w:rPr>
        <w:t xml:space="preserve"> </w:t>
      </w:r>
      <w:proofErr w:type="spellStart"/>
      <w:r>
        <w:rPr>
          <w:rFonts w:ascii="Arial" w:hAnsi="Arial"/>
        </w:rPr>
        <w:t>Boliden</w:t>
      </w:r>
      <w:proofErr w:type="spellEnd"/>
      <w:r>
        <w:rPr>
          <w:rFonts w:ascii="Arial" w:hAnsi="Arial"/>
        </w:rPr>
        <w:t>, où il devait devenir le premier tombereau mis à l’épreuve dans un site d’extraction. Actuellement, le tombereau est actif dans l’une des mines de cuivre à ciel ouvert les plus grandes</w:t>
      </w:r>
      <w:bookmarkStart w:id="0" w:name="_GoBack"/>
      <w:bookmarkEnd w:id="0"/>
      <w:r>
        <w:rPr>
          <w:rFonts w:ascii="Arial" w:hAnsi="Arial"/>
        </w:rPr>
        <w:t xml:space="preserve"> et les plus productives d’Europe et s’apprête à subir 12 mois d’essais sur le terrain.</w:t>
      </w:r>
    </w:p>
    <w:p w14:paraId="3F1073F8" w14:textId="77777777" w:rsidR="008922D1" w:rsidRPr="008922D1" w:rsidRDefault="008922D1" w:rsidP="008922D1">
      <w:pPr>
        <w:rPr>
          <w:rFonts w:ascii="Arial" w:hAnsi="Arial" w:cs="Arial"/>
        </w:rPr>
      </w:pPr>
      <w:r>
        <w:rPr>
          <w:rFonts w:ascii="Arial" w:hAnsi="Arial"/>
          <w:noProof/>
          <w:lang w:val="en-US" w:eastAsia="en-US"/>
        </w:rPr>
        <mc:AlternateContent>
          <mc:Choice Requires="wps">
            <w:drawing>
              <wp:anchor distT="45720" distB="45720" distL="114300" distR="114300" simplePos="0" relativeHeight="251661313" behindDoc="0" locked="0" layoutInCell="1" allowOverlap="1" wp14:anchorId="21A57A6B" wp14:editId="4A3843DA">
                <wp:simplePos x="0" y="0"/>
                <wp:positionH relativeFrom="margin">
                  <wp:posOffset>2300605</wp:posOffset>
                </wp:positionH>
                <wp:positionV relativeFrom="paragraph">
                  <wp:posOffset>1908175</wp:posOffset>
                </wp:positionV>
                <wp:extent cx="3465195" cy="3714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5195" cy="371475"/>
                        </a:xfrm>
                        <a:prstGeom prst="rect">
                          <a:avLst/>
                        </a:prstGeom>
                        <a:noFill/>
                        <a:ln w="9525">
                          <a:noFill/>
                          <a:miter lim="800000"/>
                          <a:headEnd/>
                          <a:tailEnd/>
                        </a:ln>
                      </wps:spPr>
                      <wps:txbx>
                        <w:txbxContent>
                          <w:p w14:paraId="41745C17" w14:textId="77777777" w:rsidR="008922D1" w:rsidRPr="00CD4741" w:rsidRDefault="008922D1" w:rsidP="008922D1">
                            <w:pPr>
                              <w:rPr>
                                <w:i/>
                                <w:iCs/>
                                <w:color w:val="0E2841" w:themeColor="text2"/>
                                <w:sz w:val="16"/>
                                <w:szCs w:val="16"/>
                              </w:rPr>
                            </w:pPr>
                            <w:r>
                              <w:rPr>
                                <w:i/>
                                <w:color w:val="0E2841" w:themeColor="text2"/>
                                <w:sz w:val="16"/>
                              </w:rPr>
                              <w:t>Un tombereau diesel à trolley multi-énergies 930E à la mine d’</w:t>
                            </w:r>
                            <w:proofErr w:type="spellStart"/>
                            <w:r>
                              <w:rPr>
                                <w:i/>
                                <w:color w:val="0E2841" w:themeColor="text2"/>
                                <w:sz w:val="16"/>
                              </w:rPr>
                              <w:t>Aitik</w:t>
                            </w:r>
                            <w:proofErr w:type="spellEnd"/>
                            <w:r>
                              <w:rPr>
                                <w:i/>
                                <w:color w:val="0E2841" w:themeColor="text2"/>
                                <w:sz w:val="16"/>
                              </w:rPr>
                              <w:t xml:space="preserve"> appartenant à </w:t>
                            </w:r>
                            <w:proofErr w:type="spellStart"/>
                            <w:r>
                              <w:rPr>
                                <w:i/>
                                <w:color w:val="0E2841" w:themeColor="text2"/>
                                <w:sz w:val="16"/>
                              </w:rPr>
                              <w:t>Boliden</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A57A6B" id="_x0000_t202" coordsize="21600,21600" o:spt="202" path="m,l,21600r21600,l21600,xe">
                <v:stroke joinstyle="miter"/>
                <v:path gradientshapeok="t" o:connecttype="rect"/>
              </v:shapetype>
              <v:shape id="Text Box 2" o:spid="_x0000_s1026" type="#_x0000_t202" style="position:absolute;margin-left:181.15pt;margin-top:150.25pt;width:272.85pt;height:29.25pt;z-index:25166131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YpCDQIAAPQDAAAOAAAAZHJzL2Uyb0RvYy54bWysU9tuGyEQfa/Uf0C81+vdeON4ZRylSVNV&#10;Si9S0g/ALOtFBYYC9m769R1Yx7Hat6o8IGBmzsw5M6yvR6PJQfqgwDJazuaUSCugVXbH6Pen+3dX&#10;lITIbcs1WMnoswz0evP2zXpwjaygB91KTxDEhmZwjPYxuqYoguil4WEGTlo0duANj3j1u6L1fEB0&#10;o4tqPr8sBvCt8yBkCPh6NxnpJuN3nRTxa9cFGYlmFGuLefd536a92Kx5s/Pc9Uocy+D/UIXhymLS&#10;E9Qdj5zsvfoLyijhIUAXZwJMAV2nhMwckE05/4PNY8+dzFxQnOBOMoX/Byu+HL55olpGq3JJieUG&#10;m/Qkx0jew0iqpM/gQoNujw4d44jP2OfMNbgHED8CsXDbc7uTN97D0EveYn1liizOQieckEC2w2do&#10;MQ3fR8hAY+dNEg/lIIiOfXo+9SaVIvDxYnFZl6uaEoG2i2W5WNY5BW9eop0P8aMEQ9KBUY+9z+j8&#10;8BBiqoY3Ly4pmYV7pXXuv7ZkYHRVV3UOOLMYFXE8tTKMXs3TmgYmkfxg2xwcudLTGRNoe2SdiE6U&#10;47gd0TFJsYX2Gfl7mMYQvw0eevC/KBlwBBkNP/fcS0r0J4sarsrFIs1svizqZYUXf27Znlu4FQjF&#10;aKRkOt7GPOcT1xvUulNZhtdKjrXiaGV1jt8gze75PXu9ftbNbwAAAP//AwBQSwMEFAAGAAgAAAAh&#10;AMPlODfeAAAACwEAAA8AAABkcnMvZG93bnJldi54bWxMj09PwzAMxe9IfIfISNxYwkantTSdEIgr&#10;iPFH4uY1XlvROFWTreXbY05ws/2enn+v3M6+VycaYxfYwvXCgCKug+u4sfD2+ni1ARUTssM+MFn4&#10;pgjb6vysxMKFiV/otEuNkhCOBVpoUxoKrWPdkse4CAOxaIcwekyyjo12I04S7nu9NGatPXYsH1oc&#10;6L6l+mt39Bbenw6fHzfmuXnw2TCF2Wj2ubb28mK+uwWVaE5/ZvjFF3SohGkfjuyi6i2s1suVWGUw&#10;JgMljtxspN1eLlluQFel/t+h+gEAAP//AwBQSwECLQAUAAYACAAAACEAtoM4kv4AAADhAQAAEwAA&#10;AAAAAAAAAAAAAAAAAAAAW0NvbnRlbnRfVHlwZXNdLnhtbFBLAQItABQABgAIAAAAIQA4/SH/1gAA&#10;AJQBAAALAAAAAAAAAAAAAAAAAC8BAABfcmVscy8ucmVsc1BLAQItABQABgAIAAAAIQBxTYpCDQIA&#10;APQDAAAOAAAAAAAAAAAAAAAAAC4CAABkcnMvZTJvRG9jLnhtbFBLAQItABQABgAIAAAAIQDD5Tg3&#10;3gAAAAsBAAAPAAAAAAAAAAAAAAAAAGcEAABkcnMvZG93bnJldi54bWxQSwUGAAAAAAQABADzAAAA&#10;cgUAAAAA&#10;" filled="f" stroked="f">
                <v:textbox>
                  <w:txbxContent>
                    <w:p w14:paraId="41745C17" w14:textId="77777777" w:rsidR="008922D1" w:rsidRPr="00CD4741" w:rsidRDefault="008922D1" w:rsidP="008922D1">
                      <w:pPr>
                        <w:rPr>
                          <w:i/>
                          <w:iCs/>
                          <w:color w:val="0E2841" w:themeColor="text2"/>
                          <w:sz w:val="16"/>
                          <w:szCs w:val="16"/>
                        </w:rPr>
                      </w:pPr>
                      <w:r>
                        <w:rPr>
                          <w:i/>
                          <w:color w:val="0E2841" w:themeColor="text2"/>
                          <w:sz w:val="16"/>
                        </w:rPr>
                        <w:t>Un tombereau diesel à trolley multi-énergies 930E à la mine d’</w:t>
                      </w:r>
                      <w:proofErr w:type="spellStart"/>
                      <w:r>
                        <w:rPr>
                          <w:i/>
                          <w:color w:val="0E2841" w:themeColor="text2"/>
                          <w:sz w:val="16"/>
                        </w:rPr>
                        <w:t>Aitik</w:t>
                      </w:r>
                      <w:proofErr w:type="spellEnd"/>
                      <w:r>
                        <w:rPr>
                          <w:i/>
                          <w:color w:val="0E2841" w:themeColor="text2"/>
                          <w:sz w:val="16"/>
                        </w:rPr>
                        <w:t xml:space="preserve"> appartenant à </w:t>
                      </w:r>
                      <w:proofErr w:type="spellStart"/>
                      <w:r>
                        <w:rPr>
                          <w:i/>
                          <w:color w:val="0E2841" w:themeColor="text2"/>
                          <w:sz w:val="16"/>
                        </w:rPr>
                        <w:t>Boliden</w:t>
                      </w:r>
                      <w:proofErr w:type="spellEnd"/>
                    </w:p>
                  </w:txbxContent>
                </v:textbox>
                <w10:wrap type="square" anchorx="margin"/>
              </v:shape>
            </w:pict>
          </mc:Fallback>
        </mc:AlternateContent>
      </w:r>
      <w:r>
        <w:rPr>
          <w:rFonts w:ascii="Arial" w:hAnsi="Arial"/>
          <w:noProof/>
          <w:lang w:val="en-US" w:eastAsia="en-US"/>
        </w:rPr>
        <w:drawing>
          <wp:anchor distT="0" distB="0" distL="114300" distR="114300" simplePos="0" relativeHeight="251660289" behindDoc="0" locked="0" layoutInCell="1" allowOverlap="1" wp14:anchorId="5480F64A" wp14:editId="727553E4">
            <wp:simplePos x="0" y="0"/>
            <wp:positionH relativeFrom="column">
              <wp:posOffset>2377440</wp:posOffset>
            </wp:positionH>
            <wp:positionV relativeFrom="paragraph">
              <wp:posOffset>20955</wp:posOffset>
            </wp:positionV>
            <wp:extent cx="3295015" cy="1859280"/>
            <wp:effectExtent l="0" t="0" r="635" b="7620"/>
            <wp:wrapSquare wrapText="bothSides"/>
            <wp:docPr id="96522060" name="Picture 1" descr="A large yellow truck on a dirt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22060" name="Picture 1" descr="A large yellow truck on a dirt road&#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5015" cy="185928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rPr>
        <w:t xml:space="preserve">Le Power </w:t>
      </w:r>
      <w:proofErr w:type="spellStart"/>
      <w:r>
        <w:rPr>
          <w:rFonts w:ascii="Arial" w:hAnsi="Arial"/>
        </w:rPr>
        <w:t>Agnostic</w:t>
      </w:r>
      <w:proofErr w:type="spellEnd"/>
      <w:r>
        <w:rPr>
          <w:rFonts w:ascii="Arial" w:hAnsi="Arial"/>
        </w:rPr>
        <w:t xml:space="preserve"> (PA) 930E est bâti sur la nouvelle plateforme modulaire de Komatsu, flexible et prête à affronter l’avenir. La plateforme PA permet aux clients de démarrer au diesel pour passer ensuite à des sources d’énergie </w:t>
      </w:r>
      <w:proofErr w:type="gramStart"/>
      <w:r>
        <w:rPr>
          <w:rFonts w:ascii="Arial" w:hAnsi="Arial"/>
        </w:rPr>
        <w:t>alternatives</w:t>
      </w:r>
      <w:proofErr w:type="gramEnd"/>
      <w:r>
        <w:rPr>
          <w:rFonts w:ascii="Arial" w:hAnsi="Arial"/>
        </w:rPr>
        <w:t xml:space="preserve">, telles que les technologies électriques à batterie ou aux piles à combustible à hydrogène, en fonction de leurs besoins opérationnels, leur niveau de maturité technologique et le rythme de leurs efforts de </w:t>
      </w:r>
      <w:proofErr w:type="spellStart"/>
      <w:r>
        <w:rPr>
          <w:rFonts w:ascii="Arial" w:hAnsi="Arial"/>
        </w:rPr>
        <w:t>décarbonation</w:t>
      </w:r>
      <w:proofErr w:type="spellEnd"/>
      <w:r>
        <w:rPr>
          <w:rFonts w:ascii="Arial" w:hAnsi="Arial"/>
        </w:rPr>
        <w:t>. L’intégration de l’assistance à trolley au diesel améliore encore les prestations en réduisant la consommation de carburant et les émissions, tout en préparant la voie à l’électrification future de la mine.</w:t>
      </w:r>
    </w:p>
    <w:p w14:paraId="098BB059" w14:textId="77777777" w:rsidR="00382854" w:rsidRDefault="00382854">
      <w:pPr>
        <w:rPr>
          <w:rFonts w:ascii="Arial" w:hAnsi="Arial"/>
        </w:rPr>
      </w:pPr>
      <w:r>
        <w:rPr>
          <w:rFonts w:ascii="Arial" w:hAnsi="Arial"/>
        </w:rPr>
        <w:br w:type="page"/>
      </w:r>
    </w:p>
    <w:p w14:paraId="753DD233" w14:textId="6B8FDFDA" w:rsidR="008922D1" w:rsidRPr="008922D1" w:rsidRDefault="008922D1" w:rsidP="008922D1">
      <w:pPr>
        <w:rPr>
          <w:rFonts w:ascii="Arial" w:hAnsi="Arial" w:cs="Arial"/>
        </w:rPr>
      </w:pPr>
      <w:r>
        <w:rPr>
          <w:rFonts w:ascii="Arial" w:hAnsi="Arial"/>
        </w:rPr>
        <w:lastRenderedPageBreak/>
        <w:t xml:space="preserve">« L’intégration à notre parc du Power </w:t>
      </w:r>
      <w:proofErr w:type="spellStart"/>
      <w:r>
        <w:rPr>
          <w:rFonts w:ascii="Arial" w:hAnsi="Arial"/>
        </w:rPr>
        <w:t>Agnostic</w:t>
      </w:r>
      <w:proofErr w:type="spellEnd"/>
      <w:r>
        <w:rPr>
          <w:rFonts w:ascii="Arial" w:hAnsi="Arial"/>
        </w:rPr>
        <w:t xml:space="preserve"> 930E reflète l’ambition de </w:t>
      </w:r>
      <w:proofErr w:type="spellStart"/>
      <w:r>
        <w:rPr>
          <w:rFonts w:ascii="Arial" w:hAnsi="Arial"/>
        </w:rPr>
        <w:t>Boliden</w:t>
      </w:r>
      <w:proofErr w:type="spellEnd"/>
      <w:r>
        <w:rPr>
          <w:rFonts w:ascii="Arial" w:hAnsi="Arial"/>
        </w:rPr>
        <w:t xml:space="preserve"> d’être à la pointe de l’exploitation minière durable, a déclaré Jonas </w:t>
      </w:r>
      <w:proofErr w:type="spellStart"/>
      <w:r>
        <w:rPr>
          <w:rFonts w:ascii="Arial" w:hAnsi="Arial"/>
        </w:rPr>
        <w:t>Ranggard</w:t>
      </w:r>
      <w:proofErr w:type="spellEnd"/>
      <w:r>
        <w:rPr>
          <w:rFonts w:ascii="Arial" w:hAnsi="Arial"/>
        </w:rPr>
        <w:t xml:space="preserve">, Senior Project Manager chez </w:t>
      </w:r>
      <w:proofErr w:type="spellStart"/>
      <w:r>
        <w:rPr>
          <w:rFonts w:ascii="Arial" w:hAnsi="Arial"/>
        </w:rPr>
        <w:t>Boliden</w:t>
      </w:r>
      <w:proofErr w:type="spellEnd"/>
      <w:r>
        <w:rPr>
          <w:rFonts w:ascii="Arial" w:hAnsi="Arial"/>
        </w:rPr>
        <w:t>. Le partenariat avec Komatsu dans cette expérience pilote nous aide à explorer des solutions innovantes alignées sur nos objectifs climatiques, tout en développant la productivité et le rendement. Nous voyons l’énorme potentiel de cette technologie et sommes impatients de voir jusqu’où elle pourra nous conduire. »</w:t>
      </w:r>
    </w:p>
    <w:p w14:paraId="5FB5D7F3" w14:textId="77777777" w:rsidR="008922D1" w:rsidRPr="008922D1" w:rsidRDefault="008922D1" w:rsidP="008922D1">
      <w:pPr>
        <w:rPr>
          <w:rFonts w:ascii="Arial" w:hAnsi="Arial" w:cs="Arial"/>
        </w:rPr>
      </w:pPr>
      <w:r>
        <w:rPr>
          <w:rFonts w:ascii="Arial" w:hAnsi="Arial"/>
        </w:rPr>
        <w:t xml:space="preserve">En tant que membre fondateur de la </w:t>
      </w:r>
      <w:proofErr w:type="spellStart"/>
      <w:r>
        <w:rPr>
          <w:rFonts w:ascii="Arial" w:hAnsi="Arial"/>
        </w:rPr>
        <w:t>Greenhouse</w:t>
      </w:r>
      <w:proofErr w:type="spellEnd"/>
      <w:r>
        <w:rPr>
          <w:rFonts w:ascii="Arial" w:hAnsi="Arial"/>
        </w:rPr>
        <w:t xml:space="preserve"> </w:t>
      </w:r>
      <w:proofErr w:type="spellStart"/>
      <w:r>
        <w:rPr>
          <w:rFonts w:ascii="Arial" w:hAnsi="Arial"/>
        </w:rPr>
        <w:t>Gas</w:t>
      </w:r>
      <w:proofErr w:type="spellEnd"/>
      <w:r>
        <w:rPr>
          <w:rFonts w:ascii="Arial" w:hAnsi="Arial"/>
        </w:rPr>
        <w:t xml:space="preserve"> Alliance, </w:t>
      </w:r>
      <w:proofErr w:type="spellStart"/>
      <w:r>
        <w:rPr>
          <w:rFonts w:ascii="Arial" w:hAnsi="Arial"/>
        </w:rPr>
        <w:t>Boliden</w:t>
      </w:r>
      <w:proofErr w:type="spellEnd"/>
      <w:r>
        <w:rPr>
          <w:rFonts w:ascii="Arial" w:hAnsi="Arial"/>
        </w:rPr>
        <w:t xml:space="preserve"> renforce son engagement pour un avenir plus durable. L’essai à venir apportera à Komatsu et à </w:t>
      </w:r>
      <w:proofErr w:type="spellStart"/>
      <w:r>
        <w:rPr>
          <w:rFonts w:ascii="Arial" w:hAnsi="Arial"/>
        </w:rPr>
        <w:t>Boliden</w:t>
      </w:r>
      <w:proofErr w:type="spellEnd"/>
      <w:r>
        <w:rPr>
          <w:rFonts w:ascii="Arial" w:hAnsi="Arial"/>
        </w:rPr>
        <w:t xml:space="preserve"> des informations et des leçons détaillées permettant de progresser encore plus sur la voie de la </w:t>
      </w:r>
      <w:proofErr w:type="spellStart"/>
      <w:r>
        <w:rPr>
          <w:rFonts w:ascii="Arial" w:hAnsi="Arial"/>
        </w:rPr>
        <w:t>décarbonation</w:t>
      </w:r>
      <w:proofErr w:type="spellEnd"/>
      <w:r>
        <w:rPr>
          <w:rFonts w:ascii="Arial" w:hAnsi="Arial"/>
        </w:rPr>
        <w:t xml:space="preserve"> du transport. </w:t>
      </w:r>
    </w:p>
    <w:p w14:paraId="5E2A74FE" w14:textId="77777777" w:rsidR="008922D1" w:rsidRPr="008922D1" w:rsidRDefault="008922D1" w:rsidP="008922D1">
      <w:pPr>
        <w:rPr>
          <w:rFonts w:ascii="Arial" w:hAnsi="Arial" w:cs="Arial"/>
        </w:rPr>
      </w:pPr>
      <w:r>
        <w:rPr>
          <w:rFonts w:ascii="Arial" w:hAnsi="Arial"/>
        </w:rPr>
        <w:t xml:space="preserve">« Ce n’est pas simplement une prouesse technique, c’est une avancée significative de notre engagement commun vers l’extraction sans émissions, a dit Jeroen De </w:t>
      </w:r>
      <w:proofErr w:type="spellStart"/>
      <w:r>
        <w:rPr>
          <w:rFonts w:ascii="Arial" w:hAnsi="Arial"/>
        </w:rPr>
        <w:t>Roeck</w:t>
      </w:r>
      <w:proofErr w:type="spellEnd"/>
      <w:r>
        <w:rPr>
          <w:rFonts w:ascii="Arial" w:hAnsi="Arial"/>
        </w:rPr>
        <w:t xml:space="preserve">, Senior Mining Manager chez Komatsu Europe. Par la mise en service du premier tombereau diesel à trolley de notre série Power </w:t>
      </w:r>
      <w:proofErr w:type="spellStart"/>
      <w:r>
        <w:rPr>
          <w:rFonts w:ascii="Arial" w:hAnsi="Arial"/>
        </w:rPr>
        <w:t>Agnostic</w:t>
      </w:r>
      <w:proofErr w:type="spellEnd"/>
      <w:r>
        <w:rPr>
          <w:rFonts w:ascii="Arial" w:hAnsi="Arial"/>
        </w:rPr>
        <w:t xml:space="preserve"> dans la mine d’</w:t>
      </w:r>
      <w:proofErr w:type="spellStart"/>
      <w:r>
        <w:rPr>
          <w:rFonts w:ascii="Arial" w:hAnsi="Arial"/>
        </w:rPr>
        <w:t>Aitek</w:t>
      </w:r>
      <w:proofErr w:type="spellEnd"/>
      <w:r>
        <w:rPr>
          <w:rFonts w:ascii="Arial" w:hAnsi="Arial"/>
        </w:rPr>
        <w:t xml:space="preserve"> appartenant à </w:t>
      </w:r>
      <w:proofErr w:type="spellStart"/>
      <w:r>
        <w:rPr>
          <w:rFonts w:ascii="Arial" w:hAnsi="Arial"/>
        </w:rPr>
        <w:t>Boliden</w:t>
      </w:r>
      <w:proofErr w:type="spellEnd"/>
      <w:r>
        <w:rPr>
          <w:rFonts w:ascii="Arial" w:hAnsi="Arial"/>
        </w:rPr>
        <w:t xml:space="preserve">, nous transposons la vision dans la réalité. Notre partenariat avec </w:t>
      </w:r>
      <w:proofErr w:type="spellStart"/>
      <w:r>
        <w:rPr>
          <w:rFonts w:ascii="Arial" w:hAnsi="Arial"/>
        </w:rPr>
        <w:t>Boliden</w:t>
      </w:r>
      <w:proofErr w:type="spellEnd"/>
      <w:r>
        <w:rPr>
          <w:rFonts w:ascii="Arial" w:hAnsi="Arial"/>
        </w:rPr>
        <w:t xml:space="preserve"> montre avec éclat comment la collaboration peut stimuler l’innovation durable dans le secteur minier. »</w:t>
      </w:r>
    </w:p>
    <w:p w14:paraId="1DD72DCF" w14:textId="77777777" w:rsidR="008922D1" w:rsidRPr="008922D1" w:rsidRDefault="008922D1" w:rsidP="008922D1">
      <w:pPr>
        <w:rPr>
          <w:rFonts w:ascii="Arial" w:hAnsi="Arial" w:cs="Arial"/>
        </w:rPr>
      </w:pPr>
      <w:r>
        <w:rPr>
          <w:rFonts w:ascii="Arial" w:hAnsi="Arial"/>
        </w:rPr>
        <w:t xml:space="preserve">Les leçons tirées de cet essai sur le terrain joueront un rôle crucial dans l’orientation des développements futurs de la gamme multi-énergies de Komatsu. Cela renforcera l’ambition partagée des deux entreprises à </w:t>
      </w:r>
      <w:proofErr w:type="spellStart"/>
      <w:r>
        <w:rPr>
          <w:rFonts w:ascii="Arial" w:hAnsi="Arial"/>
        </w:rPr>
        <w:t>décarboner</w:t>
      </w:r>
      <w:proofErr w:type="spellEnd"/>
      <w:r>
        <w:rPr>
          <w:rFonts w:ascii="Arial" w:hAnsi="Arial"/>
        </w:rPr>
        <w:t xml:space="preserve"> les opérations d’extraction et favorisera la progression vers un avenir à faibles émissions. </w:t>
      </w:r>
    </w:p>
    <w:p w14:paraId="63052980" w14:textId="77777777" w:rsidR="008922D1" w:rsidRPr="008922D1" w:rsidRDefault="008922D1" w:rsidP="008922D1">
      <w:pPr>
        <w:autoSpaceDE w:val="0"/>
        <w:autoSpaceDN w:val="0"/>
        <w:adjustRightInd w:val="0"/>
        <w:spacing w:after="0" w:line="240" w:lineRule="auto"/>
        <w:rPr>
          <w:rFonts w:ascii="Arial" w:hAnsi="Arial" w:cs="Arial"/>
          <w:b/>
        </w:rPr>
      </w:pPr>
    </w:p>
    <w:p w14:paraId="3AAB82AF" w14:textId="77777777" w:rsidR="0046634E" w:rsidRPr="004F606A" w:rsidRDefault="0046634E" w:rsidP="0046634E">
      <w:pPr>
        <w:rPr>
          <w:rFonts w:ascii="Arial" w:eastAsia="Arial" w:hAnsi="Arial" w:cs="Arial"/>
          <w:kern w:val="0"/>
          <w:lang w:eastAsia="en-US"/>
          <w14:ligatures w14:val="none"/>
        </w:rPr>
      </w:pPr>
    </w:p>
    <w:p w14:paraId="14194149" w14:textId="458D2FD8" w:rsidR="0025102F" w:rsidRPr="004F606A" w:rsidRDefault="008922D1" w:rsidP="0025102F">
      <w:pPr>
        <w:rPr>
          <w:rFonts w:ascii="Arial" w:eastAsia="Arial" w:hAnsi="Arial" w:cs="Arial"/>
          <w:b/>
          <w:bCs/>
          <w:kern w:val="0"/>
          <w14:ligatures w14:val="none"/>
        </w:rPr>
      </w:pPr>
      <w:r>
        <w:rPr>
          <w:rFonts w:ascii="Arial" w:hAnsi="Arial"/>
          <w:b/>
        </w:rPr>
        <w:t>À propos de Komatsu</w:t>
      </w:r>
    </w:p>
    <w:p w14:paraId="27EA4BC9" w14:textId="6F22AA22" w:rsidR="0025102F" w:rsidRPr="004F606A" w:rsidRDefault="0025102F" w:rsidP="00EB1290">
      <w:pPr>
        <w:pStyle w:val="Textkrper"/>
        <w:spacing w:before="37" w:line="276" w:lineRule="auto"/>
      </w:pPr>
      <w:r>
        <w:t>Komatsu est un fabricant et fournisseur leader d'équipements, de technologies et de services dans les engins de construction, les chariots élévateurs, et les marchés forestiers et industriels. Depuis plus d’un siècle, les machines et services Komatsu ont été utilisés par des entreprises du monde entier pour développer des infrastructures modernes, extraire des minéraux fondamentaux, entretenir des forêts et créer des technologies et des produits de consommation. Les réseaux mondiaux de services et de distributeurs de la société prennent en charge les opérations des clients, exploitant la puissance des données et de la technologie pour améliorer la sécurité et la productivité tout en optimisant les performances.</w:t>
      </w:r>
    </w:p>
    <w:p w14:paraId="626A35AF" w14:textId="77777777" w:rsidR="0025102F" w:rsidRPr="00382854" w:rsidRDefault="0025102F" w:rsidP="0025102F">
      <w:pPr>
        <w:pStyle w:val="Textkrper"/>
      </w:pPr>
    </w:p>
    <w:p w14:paraId="1F9A6859" w14:textId="77777777" w:rsidR="0025102F" w:rsidRPr="00382854" w:rsidRDefault="0025102F" w:rsidP="0025102F">
      <w:pPr>
        <w:pStyle w:val="Textkrper"/>
        <w:spacing w:before="1"/>
      </w:pPr>
    </w:p>
    <w:p w14:paraId="01A1D5C8" w14:textId="77777777" w:rsidR="0025102F" w:rsidRPr="004F606A" w:rsidRDefault="0025102F" w:rsidP="0025102F">
      <w:pPr>
        <w:tabs>
          <w:tab w:val="left" w:pos="429"/>
          <w:tab w:val="left" w:pos="859"/>
        </w:tabs>
        <w:ind w:right="657"/>
        <w:jc w:val="center"/>
      </w:pPr>
      <w:r>
        <w:t>#</w:t>
      </w:r>
      <w:r>
        <w:tab/>
        <w:t>#</w:t>
      </w:r>
      <w:r>
        <w:tab/>
        <w:t>#</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10"/>
      <w:headerReference w:type="default" r:id="rId11"/>
      <w:head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20AA5" w14:textId="77777777" w:rsidR="00927707" w:rsidRPr="00660DCF" w:rsidRDefault="00927707" w:rsidP="0006585D">
      <w:pPr>
        <w:spacing w:after="0" w:line="240" w:lineRule="auto"/>
      </w:pPr>
      <w:r w:rsidRPr="00660DCF">
        <w:separator/>
      </w:r>
    </w:p>
  </w:endnote>
  <w:endnote w:type="continuationSeparator" w:id="0">
    <w:p w14:paraId="7FFBEF64" w14:textId="77777777" w:rsidR="00927707" w:rsidRPr="00660DCF" w:rsidRDefault="00927707" w:rsidP="0006585D">
      <w:pPr>
        <w:spacing w:after="0" w:line="240" w:lineRule="auto"/>
      </w:pPr>
      <w:r w:rsidRPr="00660DCF">
        <w:continuationSeparator/>
      </w:r>
    </w:p>
  </w:endnote>
  <w:endnote w:type="continuationNotice" w:id="1">
    <w:p w14:paraId="67B93460" w14:textId="77777777" w:rsidR="00927707" w:rsidRDefault="009277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altName w:val="Arial"/>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8A25B" w14:textId="77777777" w:rsidR="00927707" w:rsidRPr="00660DCF" w:rsidRDefault="00927707" w:rsidP="0006585D">
      <w:pPr>
        <w:spacing w:after="0" w:line="240" w:lineRule="auto"/>
      </w:pPr>
      <w:r w:rsidRPr="00660DCF">
        <w:separator/>
      </w:r>
    </w:p>
  </w:footnote>
  <w:footnote w:type="continuationSeparator" w:id="0">
    <w:p w14:paraId="2948A118" w14:textId="77777777" w:rsidR="00927707" w:rsidRPr="00660DCF" w:rsidRDefault="00927707" w:rsidP="0006585D">
      <w:pPr>
        <w:spacing w:after="0" w:line="240" w:lineRule="auto"/>
      </w:pPr>
      <w:r w:rsidRPr="00660DCF">
        <w:continuationSeparator/>
      </w:r>
    </w:p>
  </w:footnote>
  <w:footnote w:type="continuationNotice" w:id="1">
    <w:p w14:paraId="05E2F58B" w14:textId="77777777" w:rsidR="00927707" w:rsidRDefault="0092770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17517" w14:textId="0A3A6C7A" w:rsidR="0006585D" w:rsidRPr="00660DCF" w:rsidRDefault="0006585D">
    <w:pPr>
      <w:pStyle w:val="Kopfzeile"/>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_x0000_s1027"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FzdbAIAAKwEAAAOAAAAZHJzL2Uyb0RvYy54bWysVMFu2zAMvQ/YPwi6p3ayuGmCOoWb1MOA&#10;oC3QDD0rstwYsCVBUmJnw/69T7LTbd1Owy4yRVLk4yPp65uuqclRGFspmdLxRUyJkFwVlXxJ6ddt&#10;PrqixDomC1YrKVJ6EpbeLD9+uG71QkzUXtWFMARBpF20OqV75/Qiiizfi4bZC6WFhLFUpmEOV/MS&#10;FYa1iN7U0SSOL6NWmUIbxYW10K57I12G+GUpuHsoSyscqVMKbC6cJpw7f0bLa7Z4MUzvKz7AYP+A&#10;omGVRNK3UGvmGDmY6o9QTcWNsqp0F1w1kSrLiotQA6oZx++qedozLUItIMfqN5rs/wvL74+PhlQF&#10;ejedzkDofAqaJGvQq63oHLlVHZlQUgjLQdvjYVdXPFQK48Y6X7N3C7V+T7K76TjPJqNVnOcjH3A0&#10;v11PR0merVfZ1Wx1ezf54TmPwqvwPmq1XQQYvmlBfNLA5DqkBizv7vUWSp+tK03jv+COwA60p7dG&#10;eiQcyuQyGSewcJg+JbMkToak58faWPdZqIZ4IaUGcxKKYkdg6vGdXXwuqfKqrsOs1PI3BQrxmlBE&#10;j9Bjdd2uG2DvVHFCNUb1o2c1zyvk3DDrHpnBrAEm9sc94Chr1aZUDRIle2W+/U3v/TECsFLSYnZT&#10;KrFclNRfJEZjkkzjGFFduI3nceJvJtwg7M6CPDQrhbUYY0M1D6L3c/VZLI1qnrFemc8GE5McOVPq&#10;zuLK9ZuE9eQiy4ITxlozt5FPmvvQnizP5LZ7ZkYPdDv06V6dp5st3rHe+/qXVmcHB+5DSzyxPZsD&#10;31iJMEnD+vqd+/UevH7+ZJavAAAA//8DAFBLAwQUAAYACAAAACEANaq4hdoAAAADAQAADwAAAGRy&#10;cy9kb3ducmV2LnhtbEyPW0vDQBCF3wX/wzKCb3bjpaWN2RQRBAVLsRb7us1OLpidDdlJE/+9oy/6&#10;cuBwhnO+ydaTb9UJ+9gEMnA9S0AhFcE1VBnYvz9dLUFFtuRsGwgNfGGEdX5+ltnUhZHe8LTjSkkJ&#10;xdQaqJm7VOtY1OhtnIUOSbIy9N6y2L7SrrejlPtW3yTJQnvbkCzUtsPHGovP3eANPN/FAw9lOY+b&#10;182YvIx+P2w/jLm8mB7uQTFO/HcMP/iCDrkwHcNALqrWgDzCvyrZciXuaGC+uAWdZ/o/e/4NAAD/&#10;/wMAUEsBAi0AFAAGAAgAAAAhALaDOJL+AAAA4QEAABMAAAAAAAAAAAAAAAAAAAAAAFtDb250ZW50&#10;X1R5cGVzXS54bWxQSwECLQAUAAYACAAAACEAOP0h/9YAAACUAQAACwAAAAAAAAAAAAAAAAAvAQAA&#10;X3JlbHMvLnJlbHNQSwECLQAUAAYACAAAACEA6rhc3WwCAACsBAAADgAAAAAAAAAAAAAAAAAuAgAA&#10;ZHJzL2Uyb0RvYy54bWxQSwECLQAUAAYACAAAACEANaq4hdoAAAADAQAADwAAAAAAAAAAAAAAAADG&#10;BAAAZHJzL2Rvd25yZXYueG1sUEsFBgAAAAAEAAQA8wAAAM0FAAAAAA==&#10;" filled="f" stroked="f">
              <v:textbox style="mso-fit-shape-to-text:t" inset="20pt,15pt,0,0">
                <w:txbxContent>
                  <w:p w14:paraId="5C645EEF" w14:textId="119AD95C"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EACCA" w14:textId="1AB0AA2A" w:rsidR="0006585D" w:rsidRPr="00660DCF" w:rsidRDefault="0006585D">
    <w:pPr>
      <w:pStyle w:val="Kopfzeile"/>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8"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1X6cwIAALUEAAAOAAAAZHJzL2Uyb0RvYy54bWysVMFu2zAMvQ/YPwi6J3aceEmNOoWb1MOA&#10;og3QDj0rslwbsCVNUmJ3w/59pGx3W7fTsItMkRT5+Ej68qpvG3IWxtZKpnQxDykRkquils8p/fyY&#10;zzaUWMdkwRolRUpfhKVX2/fvLjudiEhVqimEIRBE2qTTKa2c00kQWF6Jltm50kKCsVSmZQ6u5jko&#10;DOsgetsEURh+CDplCm0UF9aCdj8Y6dbHL0vB3X1ZWuFIk1LA5vxp/HnEM9hesuTZMF3VfITB/gFF&#10;y2oJSV9D7Zlj5GTqP0K1NTfKqtLNuWoDVZY1F74GqGYRvqnmoWJa+FqAHKtfabL/Lyy/Ox8MqQvo&#10;3XIdrTbRMoKOSdZCrx5F78i16smSkkJYDrQdTsem5r5SMN5ahzWjm6/1W5zdrBZ5Fs12YZ7PVqt1&#10;OLu43q9mcZ7td9lmvbu+ib4j54F/5d8HnbaJh4FN8+KDBkyuh9QAC91Rb0GJ2frStPgF7gjYoakv&#10;r41EJByUm3gdxWDhYFrG6ziMx6TTY22s+yhUS1BIqYE58UWxM2Aa8E0umEuqvG4aPyuN/E0BhaDG&#10;FzEgRKyuP/YDqRP6oypeoCijhgm0muc1pL5l1h2YgZEDtLBG7h6OslFdStUoUVIp8/VvevSHSQAr&#10;JR2McErtlxMzgpLmk4QZieJVGOLQ+9viIozxZvwNhOMkyFO7U7AfC1hVzb2Ifq6ZxNKo9gn2LMN8&#10;YGKSQ9aUukncuWGlYE+5yDLvBPOtmbuVD5pjaGQNKX3sn5jRI+8OGnanpjFnyRv6B198aXV2ctAE&#10;3xtkeOBzJB52w4/UuMe4fL/evdfPv832BwAAAP//AwBQSwMEFAAGAAgAAAAhAOGo0NLcAAAABAEA&#10;AA8AAABkcnMvZG93bnJldi54bWxMj0FPwkAQhe8m/ofNkHiTLRAIKZ0SYtR4IEYrhuvSHdtqd7Z2&#10;F7b+excvcnnJy5u89022HkwrTtS7xjLCZJyAIC6tbrhC2L093C5BOK9Yq9YyIfyQg3V+fZWpVNvA&#10;r3QqfCViCbtUIdTed6mUrqzJKDe2HXHMPmxvlI+2r6TuVYjlppXTJFlIoxqOC7Xq6K6m8qs4GoT7&#10;ZLfdvu+/n5rps+PHIryEz01AvBkNmxUIT4P/P4YzfkSHPDId7JG1Ey1CfMT/6TmbzaM9IMwXM5B5&#10;Ji/h818AAAD//wMAUEsBAi0AFAAGAAgAAAAhALaDOJL+AAAA4QEAABMAAAAAAAAAAAAAAAAAAAAA&#10;AFtDb250ZW50X1R5cGVzXS54bWxQSwECLQAUAAYACAAAACEAOP0h/9YAAACUAQAACwAAAAAAAAAA&#10;AAAAAAAvAQAAX3JlbHMvLnJlbHNQSwECLQAUAAYACAAAACEAmxdV+nMCAAC1BAAADgAAAAAAAAAA&#10;AAAAAAAuAgAAZHJzL2Uyb0RvYy54bWxQSwECLQAUAAYACAAAACEA4ajQ0twAAAAEAQAADwAAAAAA&#10;AAAAAAAAAADNBAAAZHJzL2Rvd25yZXYueG1sUEsFBgAAAAAEAAQA8wAAANYFAAAAAA==&#10;" filled="f" stroked="f">
              <v:textbox style="mso-fit-shape-to-text:t" inset="20pt,15pt,0,0">
                <w:txbxContent>
                  <w:p w14:paraId="0B679DDC" w14:textId="211FB36D"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7E31" w14:textId="0A2611F1" w:rsidR="0006585D" w:rsidRPr="00660DCF" w:rsidRDefault="0006585D">
    <w:pPr>
      <w:pStyle w:val="Kopfzeile"/>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9"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UYLcAIAALMEAAAOAAAAZHJzL2Uyb0RvYy54bWysVMFu2zAMvQ/YPwi6p5bdOGmDOoWb1MOA&#10;og2QDD0rstwYsCVBUmJ3w/59pBx3W7fTsItMkRT5+Ej65rZvG3KS1tVaZTS+YJRIJXRZq5eMftkV&#10;kytKnOeq5I1WMqOv0tHb5ccPN51ZyEQfdFNKSyCIcovOZPTgvVlEkRMH2XJ3oY1UYKy0bbmHq32J&#10;Sss7iN42UcLYLOq0LY3VQjoH2vVgpMsQv6qk8E9V5aQnTUYBmw+nDecez2h5wxcvlptDLc4w+D+g&#10;aHmtIOlbqDX3nBxt/UeothZWO135C6HbSFdVLWSoAaqJ2btqtgduZKgFyHHmjSb3/8KKx9PGkrqE&#10;3s3ZZRIzls4oUbyFXu1k78md7klMSSmdANo2x31Ti1ApGB+cx5rRLdT6Lc3vp3GRJ5MVK4rJdDpn&#10;k+u79XSSFvl6lV/NV3f3yXfkPAqvwvuoM24RYGDTgrg1gMn3kBpgoTvqHSgxW1/ZFr/AHQE7NPX1&#10;rZGIRIAynaVxChYBpst0nrL0nHR8bKzzn6RuCQoZtTAnoSh+AkwDvtEFcyld1E0TZqVRvymgENSE&#10;IgaEiNX3+z6Qmozo97p8haKsHibQGVHUkPqBO7/hFkYO0MIa+Sc4qkZ3GdVniZKDtl//pkd/mASw&#10;UtLBCGdUwY5R0nxWMCFJOmUMRz7c4muW4s2GGwj7UVDHdqVhO6DJgCqI6OebUaysbp9hy3LMBiau&#10;BOTMqB/FlR8WCrZUyDwPTjDdhvsHtTUCQyNnSOiuf+bWnFn30K5HPQ45X7wjf/DFl87kRw8tCJ1B&#10;fgc2z7TDZoSBOm8xrt6v9+D181+z/AEAAP//AwBQSwMEFAAGAAgAAAAhADWquIXaAAAAAwEAAA8A&#10;AABkcnMvZG93bnJldi54bWxMj1tLw0AQhd8F/8Mygm9246WljdkUEQQFS7EW+7rNTi6YnQ3ZSRP/&#10;vaMv+nLgcIZzvsnWk2/VCfvYBDJwPUtAIRXBNVQZ2L8/XS1BRbbkbBsIDXxhhHV+fpbZ1IWR3vC0&#10;40pJCcXUGqiZu1TrWNTobZyFDkmyMvTesti+0q63o5T7Vt8kyUJ725As1LbDxxqLz93gDTzfxQMP&#10;ZTmPm9fNmLyMfj9sP4y5vJge7kExTvx3DD/4gg65MB3DQC6q1oA8wr8q2XIl7mhgvrgFnWf6P3v+&#10;DQAA//8DAFBLAQItABQABgAIAAAAIQC2gziS/gAAAOEBAAATAAAAAAAAAAAAAAAAAAAAAABbQ29u&#10;dGVudF9UeXBlc10ueG1sUEsBAi0AFAAGAAgAAAAhADj9If/WAAAAlAEAAAsAAAAAAAAAAAAAAAAA&#10;LwEAAF9yZWxzLy5yZWxzUEsBAi0AFAAGAAgAAAAhABDVRgtwAgAAswQAAA4AAAAAAAAAAAAAAAAA&#10;LgIAAGRycy9lMm9Eb2MueG1sUEsBAi0AFAAGAAgAAAAhADWquIXaAAAAAwEAAA8AAAAAAAAAAAAA&#10;AAAAygQAAGRycy9kb3ducmV2LnhtbFBLBQYAAAAABAAEAPMAAADRBQAAAAA=&#10;" filled="f" stroked="f">
              <v:textbox style="mso-fit-shape-to-text:t" inset="20pt,15pt,0,0">
                <w:txbxContent>
                  <w:p w14:paraId="0C465506" w14:textId="013873B1"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14"/>
    <w:rsid w:val="000016F1"/>
    <w:rsid w:val="0000272E"/>
    <w:rsid w:val="00005695"/>
    <w:rsid w:val="00015CA0"/>
    <w:rsid w:val="0001776F"/>
    <w:rsid w:val="00020CE0"/>
    <w:rsid w:val="000241EE"/>
    <w:rsid w:val="00026D8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5066"/>
    <w:rsid w:val="00080C14"/>
    <w:rsid w:val="00083C8E"/>
    <w:rsid w:val="000A345E"/>
    <w:rsid w:val="000B7B09"/>
    <w:rsid w:val="000C38E3"/>
    <w:rsid w:val="000C4CF0"/>
    <w:rsid w:val="000D116C"/>
    <w:rsid w:val="000D1307"/>
    <w:rsid w:val="000D23B8"/>
    <w:rsid w:val="000E5EF0"/>
    <w:rsid w:val="0010389C"/>
    <w:rsid w:val="0011296C"/>
    <w:rsid w:val="00120AD5"/>
    <w:rsid w:val="00127616"/>
    <w:rsid w:val="00130CFC"/>
    <w:rsid w:val="001318E2"/>
    <w:rsid w:val="00132275"/>
    <w:rsid w:val="00133022"/>
    <w:rsid w:val="001333DD"/>
    <w:rsid w:val="00134867"/>
    <w:rsid w:val="001373AE"/>
    <w:rsid w:val="001402C1"/>
    <w:rsid w:val="001446F3"/>
    <w:rsid w:val="001529BC"/>
    <w:rsid w:val="001533BB"/>
    <w:rsid w:val="00156DA9"/>
    <w:rsid w:val="00156F21"/>
    <w:rsid w:val="00157CB4"/>
    <w:rsid w:val="00161B93"/>
    <w:rsid w:val="001620DE"/>
    <w:rsid w:val="00166225"/>
    <w:rsid w:val="00166E1E"/>
    <w:rsid w:val="00167D95"/>
    <w:rsid w:val="00171FB7"/>
    <w:rsid w:val="00186F21"/>
    <w:rsid w:val="00187111"/>
    <w:rsid w:val="00191301"/>
    <w:rsid w:val="00197BE9"/>
    <w:rsid w:val="001B0882"/>
    <w:rsid w:val="001B4965"/>
    <w:rsid w:val="001B5E18"/>
    <w:rsid w:val="001C0FC2"/>
    <w:rsid w:val="001C4B46"/>
    <w:rsid w:val="001C510A"/>
    <w:rsid w:val="001D1F87"/>
    <w:rsid w:val="001D2947"/>
    <w:rsid w:val="001E3C93"/>
    <w:rsid w:val="001E4160"/>
    <w:rsid w:val="001F096D"/>
    <w:rsid w:val="001F4F76"/>
    <w:rsid w:val="001F5400"/>
    <w:rsid w:val="001F554A"/>
    <w:rsid w:val="001F6DA8"/>
    <w:rsid w:val="00200F13"/>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4BD3"/>
    <w:rsid w:val="00265B9F"/>
    <w:rsid w:val="00266709"/>
    <w:rsid w:val="00266760"/>
    <w:rsid w:val="00274B1E"/>
    <w:rsid w:val="00275C31"/>
    <w:rsid w:val="002774D3"/>
    <w:rsid w:val="0028636A"/>
    <w:rsid w:val="0029093C"/>
    <w:rsid w:val="00290B50"/>
    <w:rsid w:val="00291946"/>
    <w:rsid w:val="00294834"/>
    <w:rsid w:val="002A3ADE"/>
    <w:rsid w:val="002A5896"/>
    <w:rsid w:val="002B6D8B"/>
    <w:rsid w:val="002D4139"/>
    <w:rsid w:val="002D6675"/>
    <w:rsid w:val="002E3444"/>
    <w:rsid w:val="002E3DBA"/>
    <w:rsid w:val="002E3FEE"/>
    <w:rsid w:val="002E4440"/>
    <w:rsid w:val="002F2164"/>
    <w:rsid w:val="002F3308"/>
    <w:rsid w:val="002F384A"/>
    <w:rsid w:val="002F57FA"/>
    <w:rsid w:val="002F6042"/>
    <w:rsid w:val="002F6335"/>
    <w:rsid w:val="00301578"/>
    <w:rsid w:val="00303617"/>
    <w:rsid w:val="00304FDC"/>
    <w:rsid w:val="00313C63"/>
    <w:rsid w:val="00315A5E"/>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4A7D"/>
    <w:rsid w:val="003752B0"/>
    <w:rsid w:val="00381B57"/>
    <w:rsid w:val="00382854"/>
    <w:rsid w:val="00383CE6"/>
    <w:rsid w:val="00386868"/>
    <w:rsid w:val="003874C1"/>
    <w:rsid w:val="00393C5F"/>
    <w:rsid w:val="00394EB6"/>
    <w:rsid w:val="00394F57"/>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76D2"/>
    <w:rsid w:val="00457717"/>
    <w:rsid w:val="0045B359"/>
    <w:rsid w:val="004600F8"/>
    <w:rsid w:val="00461FEF"/>
    <w:rsid w:val="0046634E"/>
    <w:rsid w:val="00466426"/>
    <w:rsid w:val="0046771C"/>
    <w:rsid w:val="0047059A"/>
    <w:rsid w:val="00471A08"/>
    <w:rsid w:val="0047226A"/>
    <w:rsid w:val="00474FC6"/>
    <w:rsid w:val="004753CB"/>
    <w:rsid w:val="004818E9"/>
    <w:rsid w:val="00485FD7"/>
    <w:rsid w:val="0049006B"/>
    <w:rsid w:val="00490AB6"/>
    <w:rsid w:val="00494AFA"/>
    <w:rsid w:val="00497BDE"/>
    <w:rsid w:val="004A134E"/>
    <w:rsid w:val="004A4B6A"/>
    <w:rsid w:val="004A65A2"/>
    <w:rsid w:val="004A6C7E"/>
    <w:rsid w:val="004A7EBB"/>
    <w:rsid w:val="004B1D13"/>
    <w:rsid w:val="004B357F"/>
    <w:rsid w:val="004B5BBD"/>
    <w:rsid w:val="004C2FCF"/>
    <w:rsid w:val="004C4FC1"/>
    <w:rsid w:val="004D31F2"/>
    <w:rsid w:val="004D3E7B"/>
    <w:rsid w:val="004D7823"/>
    <w:rsid w:val="004E4303"/>
    <w:rsid w:val="004F3450"/>
    <w:rsid w:val="004F4761"/>
    <w:rsid w:val="004F5F46"/>
    <w:rsid w:val="004F606A"/>
    <w:rsid w:val="004F7090"/>
    <w:rsid w:val="00503F83"/>
    <w:rsid w:val="00511E0F"/>
    <w:rsid w:val="00514426"/>
    <w:rsid w:val="00515627"/>
    <w:rsid w:val="0051673C"/>
    <w:rsid w:val="00524183"/>
    <w:rsid w:val="0052533A"/>
    <w:rsid w:val="005257AA"/>
    <w:rsid w:val="00527ADC"/>
    <w:rsid w:val="005310FA"/>
    <w:rsid w:val="00531D0B"/>
    <w:rsid w:val="005355D6"/>
    <w:rsid w:val="00542DF0"/>
    <w:rsid w:val="00545AB8"/>
    <w:rsid w:val="005474AB"/>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206C6"/>
    <w:rsid w:val="0063374C"/>
    <w:rsid w:val="00634231"/>
    <w:rsid w:val="0064507A"/>
    <w:rsid w:val="00650918"/>
    <w:rsid w:val="00654A1E"/>
    <w:rsid w:val="00660DCF"/>
    <w:rsid w:val="00661DF7"/>
    <w:rsid w:val="0066314D"/>
    <w:rsid w:val="006633FA"/>
    <w:rsid w:val="006636AE"/>
    <w:rsid w:val="00666D01"/>
    <w:rsid w:val="00672429"/>
    <w:rsid w:val="00680FBA"/>
    <w:rsid w:val="006838F2"/>
    <w:rsid w:val="006862CC"/>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88D"/>
    <w:rsid w:val="00734EFD"/>
    <w:rsid w:val="00737CB2"/>
    <w:rsid w:val="007427DE"/>
    <w:rsid w:val="007456AC"/>
    <w:rsid w:val="00745913"/>
    <w:rsid w:val="00745D7D"/>
    <w:rsid w:val="00746C23"/>
    <w:rsid w:val="007538F3"/>
    <w:rsid w:val="007553FA"/>
    <w:rsid w:val="0076347E"/>
    <w:rsid w:val="00765998"/>
    <w:rsid w:val="00767F1E"/>
    <w:rsid w:val="00776D48"/>
    <w:rsid w:val="00777E72"/>
    <w:rsid w:val="00781C26"/>
    <w:rsid w:val="00785805"/>
    <w:rsid w:val="00786AEE"/>
    <w:rsid w:val="007870AF"/>
    <w:rsid w:val="0079614E"/>
    <w:rsid w:val="007961DD"/>
    <w:rsid w:val="0079628F"/>
    <w:rsid w:val="007B34A0"/>
    <w:rsid w:val="007C2749"/>
    <w:rsid w:val="007C70D0"/>
    <w:rsid w:val="007C79D7"/>
    <w:rsid w:val="007D6FAB"/>
    <w:rsid w:val="007D71AE"/>
    <w:rsid w:val="007D726A"/>
    <w:rsid w:val="007E0D99"/>
    <w:rsid w:val="007F26D7"/>
    <w:rsid w:val="007F516B"/>
    <w:rsid w:val="007F6D33"/>
    <w:rsid w:val="00801684"/>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F4E"/>
    <w:rsid w:val="00876585"/>
    <w:rsid w:val="00884F69"/>
    <w:rsid w:val="00887F29"/>
    <w:rsid w:val="008922D1"/>
    <w:rsid w:val="008A58BA"/>
    <w:rsid w:val="008A6D1B"/>
    <w:rsid w:val="008B2E4B"/>
    <w:rsid w:val="008C06D9"/>
    <w:rsid w:val="008C67BF"/>
    <w:rsid w:val="008C6963"/>
    <w:rsid w:val="008D1530"/>
    <w:rsid w:val="008D23E3"/>
    <w:rsid w:val="008D35BA"/>
    <w:rsid w:val="008D6F18"/>
    <w:rsid w:val="008E00D8"/>
    <w:rsid w:val="008E376C"/>
    <w:rsid w:val="008E6F23"/>
    <w:rsid w:val="008E73C2"/>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614A5"/>
    <w:rsid w:val="00963707"/>
    <w:rsid w:val="00965529"/>
    <w:rsid w:val="0096730E"/>
    <w:rsid w:val="00975589"/>
    <w:rsid w:val="00977590"/>
    <w:rsid w:val="00991808"/>
    <w:rsid w:val="00994570"/>
    <w:rsid w:val="00994F49"/>
    <w:rsid w:val="009B2C45"/>
    <w:rsid w:val="009B5A43"/>
    <w:rsid w:val="009C1DEF"/>
    <w:rsid w:val="009C4C0A"/>
    <w:rsid w:val="009C580E"/>
    <w:rsid w:val="009C6186"/>
    <w:rsid w:val="009C646F"/>
    <w:rsid w:val="009D48EA"/>
    <w:rsid w:val="009D610F"/>
    <w:rsid w:val="009D6A77"/>
    <w:rsid w:val="009E507F"/>
    <w:rsid w:val="009F11DE"/>
    <w:rsid w:val="00A0182C"/>
    <w:rsid w:val="00A02016"/>
    <w:rsid w:val="00A17870"/>
    <w:rsid w:val="00A2437D"/>
    <w:rsid w:val="00A2733C"/>
    <w:rsid w:val="00A305F6"/>
    <w:rsid w:val="00A36FD0"/>
    <w:rsid w:val="00A4022D"/>
    <w:rsid w:val="00A4421B"/>
    <w:rsid w:val="00A459DD"/>
    <w:rsid w:val="00A460F1"/>
    <w:rsid w:val="00A46A51"/>
    <w:rsid w:val="00A5376A"/>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493E"/>
    <w:rsid w:val="00AA515E"/>
    <w:rsid w:val="00AA7599"/>
    <w:rsid w:val="00AB2F98"/>
    <w:rsid w:val="00AB4005"/>
    <w:rsid w:val="00AC0368"/>
    <w:rsid w:val="00AC4F40"/>
    <w:rsid w:val="00AC618C"/>
    <w:rsid w:val="00AD2EE6"/>
    <w:rsid w:val="00AD573D"/>
    <w:rsid w:val="00AE6672"/>
    <w:rsid w:val="00AF6AF7"/>
    <w:rsid w:val="00B01A88"/>
    <w:rsid w:val="00B036D1"/>
    <w:rsid w:val="00B04455"/>
    <w:rsid w:val="00B073C8"/>
    <w:rsid w:val="00B13B91"/>
    <w:rsid w:val="00B214E3"/>
    <w:rsid w:val="00B24998"/>
    <w:rsid w:val="00B26B8B"/>
    <w:rsid w:val="00B26FA1"/>
    <w:rsid w:val="00B27E4E"/>
    <w:rsid w:val="00B32AF1"/>
    <w:rsid w:val="00B33D43"/>
    <w:rsid w:val="00B36CE8"/>
    <w:rsid w:val="00B413D5"/>
    <w:rsid w:val="00B53B20"/>
    <w:rsid w:val="00B55F54"/>
    <w:rsid w:val="00B602C3"/>
    <w:rsid w:val="00B71E5F"/>
    <w:rsid w:val="00B728D3"/>
    <w:rsid w:val="00B7372F"/>
    <w:rsid w:val="00B73AF3"/>
    <w:rsid w:val="00B73C24"/>
    <w:rsid w:val="00B760E1"/>
    <w:rsid w:val="00B8164E"/>
    <w:rsid w:val="00B860CC"/>
    <w:rsid w:val="00B9499B"/>
    <w:rsid w:val="00B94B1B"/>
    <w:rsid w:val="00B9671F"/>
    <w:rsid w:val="00BA0539"/>
    <w:rsid w:val="00BA76AA"/>
    <w:rsid w:val="00BB6A0D"/>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B70"/>
    <w:rsid w:val="00C47217"/>
    <w:rsid w:val="00C51944"/>
    <w:rsid w:val="00C51C49"/>
    <w:rsid w:val="00C53374"/>
    <w:rsid w:val="00C56830"/>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21BAF"/>
    <w:rsid w:val="00D222B2"/>
    <w:rsid w:val="00D2272D"/>
    <w:rsid w:val="00D228FA"/>
    <w:rsid w:val="00D303F9"/>
    <w:rsid w:val="00D31672"/>
    <w:rsid w:val="00D372C4"/>
    <w:rsid w:val="00D4368A"/>
    <w:rsid w:val="00D4633B"/>
    <w:rsid w:val="00D46C15"/>
    <w:rsid w:val="00D504FC"/>
    <w:rsid w:val="00D54350"/>
    <w:rsid w:val="00D60BB7"/>
    <w:rsid w:val="00D627F0"/>
    <w:rsid w:val="00D737CA"/>
    <w:rsid w:val="00D748EB"/>
    <w:rsid w:val="00D7778D"/>
    <w:rsid w:val="00D825FE"/>
    <w:rsid w:val="00D826EC"/>
    <w:rsid w:val="00D93BC5"/>
    <w:rsid w:val="00DA008B"/>
    <w:rsid w:val="00DA0C2D"/>
    <w:rsid w:val="00DA14D9"/>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47DE"/>
    <w:rsid w:val="00E55BF4"/>
    <w:rsid w:val="00E67379"/>
    <w:rsid w:val="00E73647"/>
    <w:rsid w:val="00E8023C"/>
    <w:rsid w:val="00E8037F"/>
    <w:rsid w:val="00E92BC5"/>
    <w:rsid w:val="00E97FD2"/>
    <w:rsid w:val="00EA37AE"/>
    <w:rsid w:val="00EB0265"/>
    <w:rsid w:val="00EB1290"/>
    <w:rsid w:val="00EB2EC5"/>
    <w:rsid w:val="00EB60DD"/>
    <w:rsid w:val="00EC341A"/>
    <w:rsid w:val="00EC6DFB"/>
    <w:rsid w:val="00ED2B31"/>
    <w:rsid w:val="00ED3212"/>
    <w:rsid w:val="00EE450B"/>
    <w:rsid w:val="00EE4DCC"/>
    <w:rsid w:val="00EE58F4"/>
    <w:rsid w:val="00EF69A6"/>
    <w:rsid w:val="00F22FEB"/>
    <w:rsid w:val="00F27C34"/>
    <w:rsid w:val="00F412C3"/>
    <w:rsid w:val="00F4571F"/>
    <w:rsid w:val="00F51E8C"/>
    <w:rsid w:val="00F54398"/>
    <w:rsid w:val="00F56321"/>
    <w:rsid w:val="00F579E0"/>
    <w:rsid w:val="00F74330"/>
    <w:rsid w:val="00F80F63"/>
    <w:rsid w:val="00F84D23"/>
    <w:rsid w:val="00F84E78"/>
    <w:rsid w:val="00F96DE7"/>
    <w:rsid w:val="00F976B6"/>
    <w:rsid w:val="00F977C4"/>
    <w:rsid w:val="00FA0732"/>
    <w:rsid w:val="00FA1945"/>
    <w:rsid w:val="00FB0E69"/>
    <w:rsid w:val="00FB1C0D"/>
    <w:rsid w:val="00FB361E"/>
    <w:rsid w:val="00FD331E"/>
    <w:rsid w:val="00FD3D45"/>
    <w:rsid w:val="00FD65D5"/>
    <w:rsid w:val="00FE3A6D"/>
    <w:rsid w:val="00FE54E7"/>
    <w:rsid w:val="00FE5796"/>
    <w:rsid w:val="00FF2E00"/>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fr-FR"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D7F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CD7F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D7F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D7F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D7F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D7F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D7F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D7F14"/>
    <w:rPr>
      <w:rFonts w:eastAsiaTheme="majorEastAsia" w:cstheme="majorBidi"/>
      <w:color w:val="272727" w:themeColor="text1" w:themeTint="D8"/>
    </w:rPr>
  </w:style>
  <w:style w:type="paragraph" w:styleId="Titel">
    <w:name w:val="Title"/>
    <w:basedOn w:val="Standard"/>
    <w:next w:val="Standard"/>
    <w:link w:val="TitelZchn"/>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7F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D7F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D7F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D7F14"/>
    <w:rPr>
      <w:i/>
      <w:iCs/>
      <w:color w:val="404040" w:themeColor="text1" w:themeTint="BF"/>
    </w:rPr>
  </w:style>
  <w:style w:type="paragraph" w:styleId="Listenabsatz">
    <w:name w:val="List Paragraph"/>
    <w:basedOn w:val="Standard"/>
    <w:uiPriority w:val="34"/>
    <w:qFormat/>
    <w:rsid w:val="00CD7F14"/>
    <w:pPr>
      <w:ind w:left="720"/>
      <w:contextualSpacing/>
    </w:pPr>
  </w:style>
  <w:style w:type="character" w:styleId="IntensiveHervorhebung">
    <w:name w:val="Intense Emphasis"/>
    <w:basedOn w:val="Absatz-Standardschriftart"/>
    <w:uiPriority w:val="21"/>
    <w:qFormat/>
    <w:rsid w:val="00CD7F14"/>
    <w:rPr>
      <w:i/>
      <w:iCs/>
      <w:color w:val="0F4761" w:themeColor="accent1" w:themeShade="BF"/>
    </w:rPr>
  </w:style>
  <w:style w:type="paragraph" w:styleId="IntensivesZitat">
    <w:name w:val="Intense Quote"/>
    <w:basedOn w:val="Standard"/>
    <w:next w:val="Standard"/>
    <w:link w:val="IntensivesZitatZchn"/>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D7F14"/>
    <w:rPr>
      <w:i/>
      <w:iCs/>
      <w:color w:val="0F4761" w:themeColor="accent1" w:themeShade="BF"/>
    </w:rPr>
  </w:style>
  <w:style w:type="character" w:styleId="IntensiverVerweis">
    <w:name w:val="Intense Reference"/>
    <w:basedOn w:val="Absatz-Standardschriftart"/>
    <w:uiPriority w:val="32"/>
    <w:qFormat/>
    <w:rsid w:val="00CD7F14"/>
    <w:rPr>
      <w:b/>
      <w:bCs/>
      <w:smallCaps/>
      <w:color w:val="0F4761" w:themeColor="accent1" w:themeShade="BF"/>
      <w:spacing w:val="5"/>
    </w:rPr>
  </w:style>
  <w:style w:type="paragraph" w:styleId="Kopfzeile">
    <w:name w:val="header"/>
    <w:basedOn w:val="Standard"/>
    <w:link w:val="KopfzeileZchn"/>
    <w:uiPriority w:val="99"/>
    <w:unhideWhenUsed/>
    <w:rsid w:val="000658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6585D"/>
  </w:style>
  <w:style w:type="paragraph" w:styleId="Fuzeile">
    <w:name w:val="footer"/>
    <w:basedOn w:val="Standard"/>
    <w:link w:val="FuzeileZchn"/>
    <w:uiPriority w:val="99"/>
    <w:unhideWhenUsed/>
    <w:rsid w:val="00705A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5A37"/>
    <w:rPr>
      <w:lang w:val="fr-FR"/>
    </w:rPr>
  </w:style>
  <w:style w:type="character" w:styleId="Fett">
    <w:name w:val="Strong"/>
    <w:basedOn w:val="Absatz-Standardschriftart"/>
    <w:uiPriority w:val="22"/>
    <w:qFormat/>
    <w:rsid w:val="00A62AC5"/>
    <w:rPr>
      <w:b/>
      <w:bCs/>
    </w:rPr>
  </w:style>
  <w:style w:type="paragraph" w:styleId="Kommentartext">
    <w:name w:val="annotation text"/>
    <w:basedOn w:val="Standard"/>
    <w:link w:val="KommentartextZchn"/>
    <w:uiPriority w:val="99"/>
    <w:semiHidden/>
    <w:unhideWhenUsed/>
    <w:rsid w:val="00737CB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37CB2"/>
    <w:rPr>
      <w:sz w:val="20"/>
      <w:szCs w:val="20"/>
      <w:lang w:val="fr-FR"/>
    </w:rPr>
  </w:style>
  <w:style w:type="character" w:styleId="Kommentarzeichen">
    <w:name w:val="annotation reference"/>
    <w:basedOn w:val="Absatz-Standardschriftar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Absatz-Standardschriftart"/>
    <w:uiPriority w:val="99"/>
    <w:unhideWhenUsed/>
    <w:rsid w:val="00672429"/>
    <w:rPr>
      <w:color w:val="467886" w:themeColor="hyperlink"/>
      <w:u w:val="single"/>
    </w:rPr>
  </w:style>
  <w:style w:type="character" w:customStyle="1" w:styleId="UnresolvedMention">
    <w:name w:val="Unresolved Mention"/>
    <w:basedOn w:val="Absatz-Standardschriftart"/>
    <w:uiPriority w:val="99"/>
    <w:semiHidden/>
    <w:unhideWhenUsed/>
    <w:rsid w:val="00672429"/>
    <w:rPr>
      <w:color w:val="605E5C"/>
      <w:shd w:val="clear" w:color="auto" w:fill="E1DFDD"/>
    </w:rPr>
  </w:style>
  <w:style w:type="paragraph" w:styleId="Textkrper">
    <w:name w:val="Body Text"/>
    <w:basedOn w:val="Standard"/>
    <w:link w:val="TextkrperZchn"/>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TextkrperZchn">
    <w:name w:val="Textkörper Zchn"/>
    <w:basedOn w:val="Absatz-Standardschriftart"/>
    <w:link w:val="Textkrper"/>
    <w:uiPriority w:val="1"/>
    <w:rsid w:val="0025102F"/>
    <w:rPr>
      <w:rFonts w:ascii="Arial" w:eastAsia="Arial" w:hAnsi="Arial" w:cs="Arial"/>
      <w:kern w:val="0"/>
      <w:lang w:val="fr-FR" w:eastAsia="en-US"/>
      <w14:ligatures w14:val="none"/>
    </w:rPr>
  </w:style>
  <w:style w:type="paragraph" w:customStyle="1" w:styleId="Headline">
    <w:name w:val="Headline"/>
    <w:basedOn w:val="Standard"/>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Standard"/>
    <w:qFormat/>
    <w:rsid w:val="008922D1"/>
    <w:pPr>
      <w:spacing w:after="0"/>
      <w:jc w:val="center"/>
    </w:pPr>
    <w:rPr>
      <w:rFonts w:ascii="Arial" w:eastAsiaTheme="minorHAnsi" w:hAnsi="Arial" w:cs="Arial"/>
      <w:i/>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659</Words>
  <Characters>3760</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4411</CharactersWithSpaces>
  <SharedDoc>false</SharedDoc>
  <HLinks>
    <vt:vector size="6" baseType="variant">
      <vt:variant>
        <vt:i4>2424896</vt:i4>
      </vt:variant>
      <vt:variant>
        <vt:i4>0</vt:i4>
      </vt:variant>
      <vt:variant>
        <vt:i4>0</vt:i4>
      </vt:variant>
      <vt:variant>
        <vt:i4>5</vt:i4>
      </vt:variant>
      <vt:variant>
        <vt:lpwstr>mailto:chushu.wu@komatsu.eu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User05</cp:lastModifiedBy>
  <cp:revision>189</cp:revision>
  <dcterms:created xsi:type="dcterms:W3CDTF">2025-01-14T10:57:00Z</dcterms:created>
  <dcterms:modified xsi:type="dcterms:W3CDTF">2025-06-19T13:07:00Z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